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EAD" w:rsidRDefault="00C80E2B">
      <w:pPr>
        <w:tabs>
          <w:tab w:val="center" w:pos="324"/>
          <w:tab w:val="right" w:pos="9806"/>
        </w:tabs>
        <w:spacing w:after="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C45EAD" w:rsidRDefault="00C80E2B">
      <w:pPr>
        <w:spacing w:after="186"/>
        <w:ind w:right="15"/>
        <w:jc w:val="right"/>
      </w:pPr>
      <w:r>
        <w:rPr>
          <w:i/>
        </w:rPr>
        <w:t>12/2019</w:t>
      </w:r>
    </w:p>
    <w:p w:rsidR="00C45EAD" w:rsidRDefault="00C80E2B">
      <w:pPr>
        <w:pStyle w:val="Nagwek1"/>
        <w:spacing w:after="0"/>
        <w:ind w:left="178" w:firstLine="0"/>
        <w:jc w:val="center"/>
      </w:pPr>
      <w:r>
        <w:t>SYLABUS</w:t>
      </w:r>
    </w:p>
    <w:p w:rsidR="00C45EAD" w:rsidRDefault="00C80E2B">
      <w:pPr>
        <w:spacing w:after="0"/>
        <w:ind w:left="179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>2021.010.01-2022-06.30</w:t>
      </w:r>
    </w:p>
    <w:p w:rsidR="00BE0A13" w:rsidRDefault="00C80E2B">
      <w:pPr>
        <w:spacing w:after="350" w:line="236" w:lineRule="auto"/>
        <w:ind w:left="3006" w:right="3739" w:firstLine="1290"/>
        <w:rPr>
          <w:sz w:val="20"/>
        </w:rPr>
      </w:pPr>
      <w:r>
        <w:rPr>
          <w:i/>
          <w:sz w:val="20"/>
        </w:rPr>
        <w:t>(skrajne daty</w:t>
      </w:r>
      <w:r>
        <w:rPr>
          <w:sz w:val="20"/>
        </w:rPr>
        <w:t xml:space="preserve">) </w:t>
      </w:r>
    </w:p>
    <w:p w:rsidR="00C45EAD" w:rsidRDefault="00C80E2B" w:rsidP="00BE0A13">
      <w:pPr>
        <w:spacing w:after="350" w:line="236" w:lineRule="auto"/>
        <w:ind w:left="3006" w:right="3739"/>
      </w:pPr>
      <w:bookmarkStart w:id="0" w:name="_GoBack"/>
      <w:bookmarkEnd w:id="0"/>
      <w:r>
        <w:rPr>
          <w:sz w:val="20"/>
        </w:rPr>
        <w:t>Rok akademicki   2021/22</w:t>
      </w:r>
    </w:p>
    <w:p w:rsidR="00C45EAD" w:rsidRDefault="00C80E2B">
      <w:pPr>
        <w:pStyle w:val="Nagwek2"/>
        <w:ind w:left="169"/>
      </w:pPr>
      <w:r>
        <w:rPr>
          <w:sz w:val="24"/>
        </w:rPr>
        <w:t>1. P</w:t>
      </w:r>
      <w:r>
        <w:t>ODSTAWOWE</w:t>
      </w:r>
      <w:r>
        <w:rPr>
          <w:sz w:val="24"/>
        </w:rPr>
        <w:t xml:space="preserve"> </w:t>
      </w:r>
      <w:r>
        <w:t>INFORMACJE</w:t>
      </w:r>
      <w:r>
        <w:rPr>
          <w:sz w:val="24"/>
        </w:rPr>
        <w:t xml:space="preserve"> </w:t>
      </w:r>
      <w:r>
        <w:t>O</w:t>
      </w:r>
      <w:r>
        <w:rPr>
          <w:sz w:val="24"/>
        </w:rPr>
        <w:t xml:space="preserve"> </w:t>
      </w:r>
      <w:r>
        <w:t>PRZEDMIOCIE</w:t>
      </w:r>
    </w:p>
    <w:tbl>
      <w:tblPr>
        <w:tblStyle w:val="TableGrid"/>
        <w:tblW w:w="9780" w:type="dxa"/>
        <w:tblInd w:w="26" w:type="dxa"/>
        <w:tblCellMar>
          <w:top w:w="0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Etyka Komunikacji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C45EAD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 xml:space="preserve">Nazwa jednostki </w:t>
            </w:r>
          </w:p>
          <w:p w:rsidR="00C45EAD" w:rsidRDefault="00C80E2B">
            <w:pPr>
              <w:spacing w:after="0"/>
            </w:pPr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 xml:space="preserve">Filozofia, spec. Komunikacja 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Licencjacki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proofErr w:type="spellStart"/>
            <w:r>
              <w:rPr>
                <w:sz w:val="24"/>
              </w:rPr>
              <w:t>ogólnoakademicki</w:t>
            </w:r>
            <w:proofErr w:type="spellEnd"/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C45EAD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2/III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Obligatoryjny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</w:tbl>
    <w:p w:rsidR="00C45EAD" w:rsidRDefault="00C80E2B">
      <w:pPr>
        <w:spacing w:after="553" w:line="229" w:lineRule="auto"/>
        <w:ind w:left="169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C45EAD" w:rsidRDefault="00C80E2B">
      <w:pPr>
        <w:pStyle w:val="Nagwek3"/>
        <w:ind w:left="468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60" w:type="dxa"/>
        <w:tblCellMar>
          <w:top w:w="5" w:type="dxa"/>
          <w:left w:w="124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C45EAD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120" w:line="229" w:lineRule="auto"/>
              <w:jc w:val="center"/>
            </w:pPr>
            <w:proofErr w:type="spellStart"/>
            <w:r>
              <w:rPr>
                <w:sz w:val="24"/>
              </w:rPr>
              <w:t>Semes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</w:t>
            </w:r>
            <w:proofErr w:type="spellEnd"/>
          </w:p>
          <w:p w:rsidR="00C45EAD" w:rsidRDefault="00C80E2B">
            <w:pPr>
              <w:spacing w:after="0"/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78"/>
            </w:pPr>
            <w:r>
              <w:rPr>
                <w:sz w:val="24"/>
              </w:rPr>
              <w:t>Kon</w:t>
            </w:r>
          </w:p>
          <w:p w:rsidR="00C45EAD" w:rsidRDefault="00C80E2B">
            <w:pPr>
              <w:spacing w:after="0"/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28"/>
              <w:jc w:val="both"/>
            </w:pPr>
            <w:proofErr w:type="spellStart"/>
            <w:r>
              <w:rPr>
                <w:sz w:val="24"/>
              </w:rPr>
              <w:t>Sem</w:t>
            </w:r>
            <w:proofErr w:type="spellEnd"/>
          </w:p>
          <w:p w:rsidR="00C45EAD" w:rsidRDefault="00C80E2B">
            <w:pPr>
              <w:spacing w:after="0"/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Prakt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C45EAD" w:rsidRDefault="00C80E2B">
            <w:pPr>
              <w:spacing w:after="0"/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C45EAD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1"/>
              <w:jc w:val="center"/>
            </w:pPr>
            <w:r>
              <w:rPr>
                <w:sz w:val="24"/>
              </w:rPr>
              <w:t>III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2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right="2"/>
              <w:jc w:val="center"/>
            </w:pPr>
            <w:r>
              <w:rPr>
                <w:sz w:val="24"/>
              </w:rPr>
              <w:t>3</w:t>
            </w:r>
          </w:p>
        </w:tc>
      </w:tr>
      <w:tr w:rsidR="00C45EAD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</w:tbl>
    <w:p w:rsidR="00C45EAD" w:rsidRDefault="00C80E2B">
      <w:pPr>
        <w:pStyle w:val="Nagwek4"/>
        <w:tabs>
          <w:tab w:val="center" w:pos="715"/>
          <w:tab w:val="center" w:pos="3119"/>
        </w:tabs>
        <w:ind w:left="0" w:firstLine="0"/>
      </w:pPr>
      <w:r>
        <w:rPr>
          <w:b w:val="0"/>
          <w:sz w:val="22"/>
        </w:rPr>
        <w:tab/>
      </w:r>
      <w:r>
        <w:t>1.2.</w:t>
      </w:r>
      <w:r>
        <w:tab/>
        <w:t xml:space="preserve">Sposób realizacji zajęć  </w:t>
      </w:r>
    </w:p>
    <w:p w:rsidR="00C45EAD" w:rsidRDefault="00C80E2B">
      <w:pPr>
        <w:spacing w:after="0"/>
        <w:ind w:left="884"/>
      </w:pPr>
      <w:r>
        <w:rPr>
          <w:sz w:val="24"/>
        </w:rPr>
        <w:t>☐</w:t>
      </w:r>
      <w:r>
        <w:rPr>
          <w:sz w:val="24"/>
        </w:rPr>
        <w:t xml:space="preserve"> </w:t>
      </w:r>
      <w:r>
        <w:rPr>
          <w:sz w:val="24"/>
          <w:u w:val="single" w:color="000000"/>
        </w:rPr>
        <w:t xml:space="preserve">zajęcia w formie tradycyjnej </w:t>
      </w:r>
    </w:p>
    <w:p w:rsidR="00C45EAD" w:rsidRDefault="00C80E2B">
      <w:pPr>
        <w:spacing w:after="280" w:line="229" w:lineRule="auto"/>
        <w:ind w:left="889" w:hanging="10"/>
      </w:pPr>
      <w:r>
        <w:rPr>
          <w:sz w:val="24"/>
        </w:rPr>
        <w:t>☐</w:t>
      </w:r>
      <w:r>
        <w:rPr>
          <w:sz w:val="24"/>
        </w:rPr>
        <w:t xml:space="preserve"> zajęcia realizowane z wykorzystaniem metod i technik kształcenia na odległość</w:t>
      </w:r>
    </w:p>
    <w:p w:rsidR="00C45EAD" w:rsidRDefault="00C80E2B">
      <w:pPr>
        <w:spacing w:after="594" w:line="229" w:lineRule="auto"/>
        <w:ind w:left="884" w:hanging="426"/>
      </w:pPr>
      <w:r>
        <w:rPr>
          <w:b/>
          <w:sz w:val="24"/>
        </w:rPr>
        <w:t xml:space="preserve">1.3 Forma zaliczenia przedmiotu  (z toku) </w:t>
      </w:r>
      <w:r>
        <w:rPr>
          <w:sz w:val="24"/>
        </w:rPr>
        <w:t>(</w:t>
      </w:r>
      <w:r>
        <w:rPr>
          <w:sz w:val="24"/>
          <w:u w:val="single" w:color="000000"/>
        </w:rPr>
        <w:t>egzamin</w:t>
      </w:r>
      <w:r>
        <w:rPr>
          <w:sz w:val="24"/>
        </w:rPr>
        <w:t>, zaliczenie z oceną, zaliczenie bez oceny)</w:t>
      </w:r>
    </w:p>
    <w:p w:rsidR="00C45EAD" w:rsidRDefault="00C80E2B">
      <w:pPr>
        <w:pStyle w:val="Nagwek2"/>
        <w:spacing w:after="322"/>
        <w:ind w:left="169"/>
      </w:pPr>
      <w:r>
        <w:rPr>
          <w:sz w:val="24"/>
        </w:rPr>
        <w:t>2.W</w:t>
      </w:r>
      <w:r>
        <w:t>YMAGANIA</w:t>
      </w:r>
      <w:r>
        <w:rPr>
          <w:sz w:val="24"/>
        </w:rPr>
        <w:t xml:space="preserve"> </w:t>
      </w:r>
      <w:r>
        <w:t>WSTĘPNE</w:t>
      </w:r>
      <w:r>
        <w:rPr>
          <w:sz w:val="24"/>
        </w:rPr>
        <w:t xml:space="preserve"> 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97" w:line="270" w:lineRule="auto"/>
        <w:ind w:left="277" w:right="88" w:hanging="10"/>
      </w:pPr>
      <w:r>
        <w:t>Wiedza ogólna z zakresu nauk o kulturze (zgodna z programem studiów); zalecane: znajomość języka angielskiego na poziomie pozwalającym na korzystanie z materiałów pomocniczych w tym języku (B1 i wyższy)</w:t>
      </w:r>
    </w:p>
    <w:p w:rsidR="00C45EAD" w:rsidRDefault="00C80E2B">
      <w:pPr>
        <w:pStyle w:val="Nagwek2"/>
        <w:spacing w:after="254"/>
        <w:ind w:left="169"/>
      </w:pPr>
      <w:r>
        <w:rPr>
          <w:sz w:val="24"/>
        </w:rPr>
        <w:t xml:space="preserve">3. </w:t>
      </w:r>
      <w:r>
        <w:t>CELE</w:t>
      </w:r>
      <w:r>
        <w:rPr>
          <w:sz w:val="24"/>
        </w:rPr>
        <w:t xml:space="preserve">, </w:t>
      </w:r>
      <w:r>
        <w:t>EFEKTY</w:t>
      </w:r>
      <w:r>
        <w:rPr>
          <w:sz w:val="24"/>
        </w:rPr>
        <w:t xml:space="preserve"> </w:t>
      </w:r>
      <w:r>
        <w:t>UCZENIA</w:t>
      </w:r>
      <w:r>
        <w:rPr>
          <w:sz w:val="24"/>
        </w:rPr>
        <w:t xml:space="preserve"> </w:t>
      </w:r>
      <w:r>
        <w:t>SIĘ</w:t>
      </w:r>
      <w:r>
        <w:rPr>
          <w:sz w:val="24"/>
        </w:rPr>
        <w:t xml:space="preserve"> , </w:t>
      </w:r>
      <w:r>
        <w:t>TREŚCI</w:t>
      </w:r>
      <w:r>
        <w:rPr>
          <w:sz w:val="24"/>
        </w:rPr>
        <w:t xml:space="preserve"> P</w:t>
      </w:r>
      <w:r>
        <w:t>ROGRAMOWE</w:t>
      </w:r>
      <w:r>
        <w:rPr>
          <w:sz w:val="24"/>
        </w:rPr>
        <w:t xml:space="preserve"> </w:t>
      </w:r>
      <w:r>
        <w:t>I</w:t>
      </w:r>
      <w:r>
        <w:rPr>
          <w:sz w:val="24"/>
        </w:rPr>
        <w:t xml:space="preserve"> </w:t>
      </w:r>
      <w:r>
        <w:t>STO</w:t>
      </w:r>
      <w:r>
        <w:t>SOWANE</w:t>
      </w:r>
      <w:r>
        <w:rPr>
          <w:sz w:val="24"/>
        </w:rPr>
        <w:t xml:space="preserve"> </w:t>
      </w:r>
      <w:r>
        <w:t>METODY</w:t>
      </w:r>
      <w:r>
        <w:rPr>
          <w:sz w:val="24"/>
        </w:rPr>
        <w:t xml:space="preserve"> D</w:t>
      </w:r>
      <w:r>
        <w:t>YDAKTYCZNE</w:t>
      </w:r>
    </w:p>
    <w:p w:rsidR="00C45EAD" w:rsidRDefault="00C80E2B">
      <w:pPr>
        <w:pStyle w:val="Nagwek3"/>
        <w:ind w:left="544"/>
      </w:pPr>
      <w:r>
        <w:t>3.1 Cele przedmiotu</w:t>
      </w:r>
    </w:p>
    <w:tbl>
      <w:tblPr>
        <w:tblStyle w:val="TableGrid"/>
        <w:tblW w:w="9670" w:type="dxa"/>
        <w:tblInd w:w="168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C45EAD">
        <w:trPr>
          <w:trHeight w:val="10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przedstawienie i analiza kluczowych zagadnień związanych z komunikacją w perspektywie etycznej;</w:t>
            </w:r>
          </w:p>
        </w:tc>
      </w:tr>
      <w:tr w:rsidR="00C45EAD">
        <w:trPr>
          <w:trHeight w:val="6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330"/>
            </w:pPr>
            <w:r>
              <w:rPr>
                <w:sz w:val="24"/>
              </w:rPr>
              <w:t>Wprowadzenie słuchaczy do krytycznej analizy problemów związanych z głównymi postulatami etycznej komunika</w:t>
            </w:r>
            <w:r>
              <w:rPr>
                <w:sz w:val="24"/>
              </w:rPr>
              <w:t>cji</w:t>
            </w:r>
          </w:p>
        </w:tc>
      </w:tr>
      <w:tr w:rsidR="00C45EAD">
        <w:trPr>
          <w:trHeight w:val="61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330"/>
            </w:pPr>
            <w:r>
              <w:rPr>
                <w:sz w:val="24"/>
              </w:rPr>
              <w:t xml:space="preserve">Przygotowanie </w:t>
            </w:r>
            <w:proofErr w:type="spellStart"/>
            <w:r>
              <w:rPr>
                <w:sz w:val="24"/>
              </w:rPr>
              <w:t>sluchaczy</w:t>
            </w:r>
            <w:proofErr w:type="spellEnd"/>
            <w:r>
              <w:rPr>
                <w:sz w:val="24"/>
              </w:rPr>
              <w:t xml:space="preserve"> do zastosowania krytycznej refleksji względem (także własnych) sposobów komunikacji, rytuałów i </w:t>
            </w:r>
          </w:p>
        </w:tc>
      </w:tr>
      <w:tr w:rsidR="00C45EAD">
        <w:trPr>
          <w:trHeight w:val="2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330"/>
            </w:pPr>
            <w:r>
              <w:rPr>
                <w:sz w:val="24"/>
              </w:rPr>
              <w:t>kanałów komunikacyjnych</w:t>
            </w:r>
          </w:p>
        </w:tc>
      </w:tr>
      <w:tr w:rsidR="00C45EAD">
        <w:trPr>
          <w:trHeight w:val="125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</w:pPr>
            <w:r>
              <w:rPr>
                <w:sz w:val="24"/>
              </w:rPr>
              <w:lastRenderedPageBreak/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left="330"/>
            </w:pPr>
            <w:r>
              <w:rPr>
                <w:sz w:val="24"/>
              </w:rPr>
              <w:t xml:space="preserve">Przygotowanie słuchaczy do krytycznej analizy indywidualnych, zbiorowych i instytucjonalnych reguł i </w:t>
            </w:r>
            <w:proofErr w:type="spellStart"/>
            <w:r>
              <w:rPr>
                <w:sz w:val="24"/>
              </w:rPr>
              <w:t>zachowań</w:t>
            </w:r>
            <w:proofErr w:type="spellEnd"/>
            <w:r>
              <w:rPr>
                <w:sz w:val="24"/>
              </w:rPr>
              <w:t xml:space="preserve"> komunikacyjnych, rozumienia, analizy i </w:t>
            </w:r>
            <w:proofErr w:type="spellStart"/>
            <w:r>
              <w:rPr>
                <w:sz w:val="24"/>
              </w:rPr>
              <w:t>kontekstualizacji</w:t>
            </w:r>
            <w:proofErr w:type="spellEnd"/>
            <w:r>
              <w:rPr>
                <w:sz w:val="24"/>
              </w:rPr>
              <w:t xml:space="preserve"> opisów, krytyki i ocen wedle obszaru komunikacji i rodzaju zaangażowanych podmiotów</w:t>
            </w:r>
          </w:p>
        </w:tc>
      </w:tr>
      <w:tr w:rsidR="00C45EAD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</w:tbl>
    <w:p w:rsidR="00C45EAD" w:rsidRDefault="00C80E2B">
      <w:pPr>
        <w:pStyle w:val="Nagwek3"/>
        <w:ind w:left="610"/>
      </w:pPr>
      <w:r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168" w:type="dxa"/>
        <w:tblCellMar>
          <w:top w:w="4" w:type="dxa"/>
          <w:left w:w="114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C45EAD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:rsidR="00C45EAD" w:rsidRDefault="00C80E2B">
            <w:pPr>
              <w:spacing w:after="0"/>
              <w:ind w:left="70"/>
            </w:pPr>
            <w:proofErr w:type="spellStart"/>
            <w:r>
              <w:rPr>
                <w:sz w:val="24"/>
              </w:rPr>
              <w:t>kierunkowyc</w:t>
            </w:r>
            <w:proofErr w:type="spellEnd"/>
          </w:p>
          <w:p w:rsidR="00C45EAD" w:rsidRDefault="00C80E2B">
            <w:pPr>
              <w:spacing w:after="0"/>
              <w:ind w:left="7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C45EAD">
        <w:trPr>
          <w:trHeight w:val="197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 w:line="229" w:lineRule="auto"/>
            </w:pPr>
            <w:r>
              <w:rPr>
                <w:sz w:val="24"/>
              </w:rPr>
              <w:t xml:space="preserve">Słuchacz zna, rozumie i potrafi przedstawić główne elementy teorii etycznych z obszaru refleksji nad komunikacją; ich rozwój i odniesienie do innych działów wiedzy o komunikacji i historii refleksji nad tym zjawiskiem w obszarach pokrewnych </w:t>
            </w:r>
          </w:p>
          <w:p w:rsidR="00C45EAD" w:rsidRDefault="00C80E2B">
            <w:pPr>
              <w:spacing w:after="0"/>
            </w:pPr>
            <w:r>
              <w:rPr>
                <w:sz w:val="24"/>
              </w:rPr>
              <w:t xml:space="preserve">(psychologii, </w:t>
            </w:r>
            <w:r>
              <w:rPr>
                <w:sz w:val="24"/>
              </w:rPr>
              <w:t>socjologii, badań nad kulturą etc.)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202"/>
            </w:pPr>
            <w:r>
              <w:rPr>
                <w:sz w:val="20"/>
              </w:rPr>
              <w:t xml:space="preserve">K_W01, K_W02, </w:t>
            </w:r>
          </w:p>
          <w:p w:rsidR="00C45EAD" w:rsidRDefault="00C80E2B">
            <w:pPr>
              <w:spacing w:after="0"/>
            </w:pPr>
            <w:r>
              <w:rPr>
                <w:sz w:val="20"/>
              </w:rPr>
              <w:t xml:space="preserve"> K_W08, K_w09, </w:t>
            </w:r>
          </w:p>
          <w:p w:rsidR="00C45EAD" w:rsidRDefault="00C80E2B">
            <w:pPr>
              <w:spacing w:after="0"/>
            </w:pPr>
            <w:r>
              <w:rPr>
                <w:sz w:val="20"/>
              </w:rPr>
              <w:t>K_w12, K_U04, ,</w:t>
            </w:r>
          </w:p>
          <w:p w:rsidR="00C45EAD" w:rsidRDefault="00C80E2B">
            <w:pPr>
              <w:spacing w:after="0"/>
            </w:pPr>
            <w:r>
              <w:rPr>
                <w:sz w:val="20"/>
              </w:rPr>
              <w:t xml:space="preserve">K_U09, </w:t>
            </w:r>
          </w:p>
        </w:tc>
      </w:tr>
      <w:tr w:rsidR="00C45EAD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Słuchacz potrafi odnieść matryce teoretyczne do konkretnych przykładów sytuacji komunikacyjnych  w oparciu o znane sobie schematy analityczne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0"/>
              </w:rPr>
              <w:t>K_W04, K_W05, K_U05, K_U06</w:t>
            </w:r>
          </w:p>
        </w:tc>
      </w:tr>
      <w:tr w:rsidR="00C45EAD">
        <w:trPr>
          <w:trHeight w:val="141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EK_3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Słuchacz jest zdolny do krytycznej analizy komunikatów obecnych we obszarze publicznym, analizy krytycznej własnych komunikatów i (w razie konieczności) podjęcia działań korygujących.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0"/>
              </w:rPr>
              <w:t>K_K01, K_K04, K_K05</w:t>
            </w:r>
          </w:p>
        </w:tc>
      </w:tr>
    </w:tbl>
    <w:p w:rsidR="00C45EAD" w:rsidRDefault="00C80E2B">
      <w:pPr>
        <w:spacing w:after="4110" w:line="229" w:lineRule="auto"/>
        <w:ind w:left="894" w:right="5618" w:hanging="294"/>
      </w:pPr>
      <w:r>
        <w:rPr>
          <w:b/>
          <w:sz w:val="24"/>
        </w:rPr>
        <w:t xml:space="preserve">3.3 Treści programowe </w:t>
      </w:r>
      <w:r>
        <w:rPr>
          <w:sz w:val="24"/>
        </w:rPr>
        <w:t xml:space="preserve">  A. Problematyka wykładu </w:t>
      </w:r>
    </w:p>
    <w:tbl>
      <w:tblPr>
        <w:tblStyle w:val="TableGrid"/>
        <w:tblpPr w:vertAnchor="text" w:tblpX="168" w:tblpY="-3722"/>
        <w:tblOverlap w:val="never"/>
        <w:tblW w:w="9638" w:type="dxa"/>
        <w:tblInd w:w="0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lastRenderedPageBreak/>
              <w:t>Treści merytoryczne</w:t>
            </w:r>
          </w:p>
        </w:tc>
      </w:tr>
      <w:tr w:rsidR="00C45EAD">
        <w:trPr>
          <w:trHeight w:val="3694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23"/>
            </w:pPr>
            <w:r>
              <w:rPr>
                <w:sz w:val="21"/>
              </w:rPr>
              <w:t>Część A.</w:t>
            </w:r>
          </w:p>
          <w:p w:rsidR="00C45EAD" w:rsidRDefault="00C80E2B">
            <w:pPr>
              <w:spacing w:after="0"/>
            </w:pPr>
            <w:r>
              <w:rPr>
                <w:sz w:val="21"/>
              </w:rPr>
              <w:t>Wykład wprowadzający, ćwiczenia wprowadzające</w:t>
            </w:r>
            <w:r>
              <w:rPr>
                <w:sz w:val="24"/>
              </w:rPr>
              <w:t>.</w:t>
            </w:r>
          </w:p>
          <w:p w:rsidR="00C45EAD" w:rsidRDefault="00C80E2B">
            <w:pPr>
              <w:spacing w:after="39" w:line="229" w:lineRule="auto"/>
            </w:pPr>
            <w:r>
              <w:t>Główne postulaty aksjologiczne względem komunikacji, ich zakres i konsekwencje Główne aplikacje postulatów aksjologicznych:</w:t>
            </w:r>
          </w:p>
          <w:p w:rsidR="00C45EAD" w:rsidRDefault="00C80E2B">
            <w:pPr>
              <w:numPr>
                <w:ilvl w:val="0"/>
                <w:numId w:val="2"/>
              </w:numPr>
              <w:spacing w:after="6"/>
              <w:ind w:firstLine="46"/>
            </w:pPr>
            <w:r>
              <w:t>etyka cnót i etyka formalna;</w:t>
            </w:r>
          </w:p>
          <w:p w:rsidR="00C45EAD" w:rsidRDefault="00C80E2B">
            <w:pPr>
              <w:numPr>
                <w:ilvl w:val="0"/>
                <w:numId w:val="2"/>
              </w:numPr>
              <w:spacing w:after="0" w:line="264" w:lineRule="auto"/>
              <w:ind w:firstLine="46"/>
            </w:pPr>
            <w:r>
              <w:t xml:space="preserve">pragmatyzm, </w:t>
            </w:r>
            <w:proofErr w:type="spellStart"/>
            <w:r>
              <w:t>utylitaryzm,konsekwencjonalizm</w:t>
            </w:r>
            <w:proofErr w:type="spellEnd"/>
            <w:r>
              <w:t>; Problemy związane z aksjologią komunikacji:</w:t>
            </w:r>
          </w:p>
          <w:p w:rsidR="00C45EAD" w:rsidRDefault="00C80E2B">
            <w:pPr>
              <w:numPr>
                <w:ilvl w:val="0"/>
                <w:numId w:val="2"/>
              </w:numPr>
              <w:spacing w:after="6"/>
              <w:ind w:firstLine="46"/>
            </w:pPr>
            <w:r>
              <w:t>prawdomówność i skuteczność; *</w:t>
            </w:r>
          </w:p>
          <w:p w:rsidR="00C45EAD" w:rsidRDefault="00C80E2B">
            <w:pPr>
              <w:numPr>
                <w:ilvl w:val="0"/>
                <w:numId w:val="2"/>
              </w:numPr>
              <w:spacing w:after="7"/>
              <w:ind w:firstLine="46"/>
            </w:pPr>
            <w:r>
              <w:t>wolność, sprawiedliwość, bezpieczeństwo;</w:t>
            </w:r>
          </w:p>
          <w:p w:rsidR="00C45EAD" w:rsidRDefault="00C80E2B">
            <w:pPr>
              <w:numPr>
                <w:ilvl w:val="0"/>
                <w:numId w:val="2"/>
              </w:numPr>
              <w:spacing w:after="0" w:line="263" w:lineRule="auto"/>
              <w:ind w:firstLine="46"/>
            </w:pPr>
            <w:r>
              <w:t>uczciwość, troska, empatia i szacunek; Zajęcia aktywne: dyskusja pr</w:t>
            </w:r>
            <w:r>
              <w:t>oblemowa Część B.</w:t>
            </w:r>
          </w:p>
          <w:p w:rsidR="00C45EAD" w:rsidRDefault="00C80E2B">
            <w:pPr>
              <w:spacing w:after="0"/>
            </w:pPr>
            <w:r>
              <w:t xml:space="preserve">Strategie społecznej i instytucjonalnej kontroli komunikacji: regulacja społeczna </w:t>
            </w:r>
          </w:p>
        </w:tc>
      </w:tr>
    </w:tbl>
    <w:p w:rsidR="00C45EAD" w:rsidRDefault="00C80E2B">
      <w:pPr>
        <w:spacing w:after="0"/>
      </w:pPr>
      <w:r>
        <w:t>5.</w:t>
      </w:r>
    </w:p>
    <w:tbl>
      <w:tblPr>
        <w:tblStyle w:val="TableGrid"/>
        <w:tblW w:w="9638" w:type="dxa"/>
        <w:tblInd w:w="168" w:type="dxa"/>
        <w:tblCellMar>
          <w:top w:w="4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C45EAD">
        <w:trPr>
          <w:trHeight w:val="3818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4"/>
            </w:pPr>
            <w:r>
              <w:t>('dobre wychowanie', rytuały komunikacyjne, kody kontrolne);</w:t>
            </w:r>
          </w:p>
          <w:p w:rsidR="00C45EAD" w:rsidRDefault="00C80E2B">
            <w:pPr>
              <w:spacing w:after="0" w:line="263" w:lineRule="auto"/>
            </w:pPr>
            <w:r>
              <w:t>Znaczenie uprzedzeń (</w:t>
            </w:r>
            <w:proofErr w:type="spellStart"/>
            <w:r>
              <w:t>bias</w:t>
            </w:r>
            <w:proofErr w:type="spellEnd"/>
            <w:r>
              <w:t>), nastawień komunikacyjnych i kontekstu w analizie etycznej; *</w:t>
            </w:r>
          </w:p>
          <w:p w:rsidR="00C45EAD" w:rsidRDefault="00C80E2B">
            <w:pPr>
              <w:spacing w:after="0" w:line="263" w:lineRule="auto"/>
            </w:pPr>
            <w:r>
              <w:t>Pułapki zasad i problem wewnętrznych sprzeczności postulatów aksjologicznych: wolność wypowiedzi, bezpieczne strefy, prywatność, etc.</w:t>
            </w:r>
          </w:p>
          <w:p w:rsidR="00C45EAD" w:rsidRDefault="00C80E2B">
            <w:pPr>
              <w:spacing w:after="294" w:line="263" w:lineRule="auto"/>
              <w:ind w:right="1486"/>
            </w:pPr>
            <w:r>
              <w:t>Polityki, ekonomie, technologie komunikacyjne, ich znaczenie dla analiz aksjologicznych i etycznych; Wykład i zajęcia pods</w:t>
            </w:r>
            <w:r>
              <w:t>umowujące</w:t>
            </w:r>
          </w:p>
          <w:p w:rsidR="00C45EAD" w:rsidRDefault="00C80E2B">
            <w:pPr>
              <w:spacing w:after="0"/>
              <w:ind w:left="330"/>
            </w:pPr>
            <w:r>
              <w:t>Uwaga: zajęcia dyskursywne są integralną częścią programu w postaci debat, pracy projektowej, analizy przypadków (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>), gier komunikacyjnych i dyskusji analitycznych.</w:t>
            </w:r>
          </w:p>
        </w:tc>
      </w:tr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</w:tbl>
    <w:p w:rsidR="00C45EAD" w:rsidRDefault="00C80E2B">
      <w:pPr>
        <w:spacing w:after="199" w:line="229" w:lineRule="auto"/>
        <w:ind w:left="1239" w:hanging="360"/>
      </w:pPr>
      <w:r>
        <w:rPr>
          <w:sz w:val="24"/>
        </w:rPr>
        <w:t>B. 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168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45EAD"/>
        </w:tc>
      </w:tr>
    </w:tbl>
    <w:p w:rsidR="00C45EAD" w:rsidRDefault="00C80E2B">
      <w:pPr>
        <w:pStyle w:val="Nagwek3"/>
        <w:spacing w:after="206"/>
        <w:ind w:left="610"/>
      </w:pPr>
      <w:r>
        <w:t>3.4 Metody dydaktyczne</w:t>
      </w:r>
      <w:r>
        <w:rPr>
          <w:b w:val="0"/>
        </w:rPr>
        <w:t xml:space="preserve"> </w:t>
      </w:r>
    </w:p>
    <w:p w:rsidR="00C45EAD" w:rsidRDefault="00C80E2B">
      <w:pPr>
        <w:spacing w:after="0"/>
        <w:ind w:left="174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C45EAD" w:rsidRDefault="00C80E2B">
      <w:pPr>
        <w:spacing w:after="2" w:line="228" w:lineRule="auto"/>
        <w:ind w:left="174"/>
      </w:pPr>
      <w:r>
        <w:rPr>
          <w:i/>
          <w:sz w:val="20"/>
        </w:rPr>
        <w:t xml:space="preserve"> Wykład: </w:t>
      </w:r>
      <w:r>
        <w:rPr>
          <w:i/>
          <w:sz w:val="20"/>
          <w:u w:val="single" w:color="000000"/>
        </w:rPr>
        <w:t>wykład problemowy, wykład z prezentacją multimedialną</w:t>
      </w:r>
      <w:r>
        <w:rPr>
          <w:i/>
          <w:sz w:val="20"/>
        </w:rPr>
        <w:t xml:space="preserve">, metody kształcenia na odległość </w:t>
      </w:r>
    </w:p>
    <w:p w:rsidR="00C45EAD" w:rsidRDefault="00C80E2B">
      <w:pPr>
        <w:spacing w:after="0" w:line="229" w:lineRule="auto"/>
        <w:ind w:left="169" w:right="2" w:hanging="10"/>
        <w:jc w:val="both"/>
      </w:pPr>
      <w:r>
        <w:rPr>
          <w:i/>
          <w:sz w:val="20"/>
        </w:rPr>
        <w:t xml:space="preserve">Ćwiczenia: analiza tekstów z dyskusją, metoda projektów (projekt badawczy, wdrożeniowy, praktyczny), </w:t>
      </w:r>
      <w:r>
        <w:rPr>
          <w:i/>
          <w:sz w:val="20"/>
          <w:u w:val="single" w:color="000000"/>
        </w:rPr>
        <w:t xml:space="preserve"> praca w  grupach (rozwiązywanie zadań, dyskusja),gry dydaktyczne </w:t>
      </w:r>
      <w:r>
        <w:rPr>
          <w:i/>
          <w:sz w:val="20"/>
        </w:rPr>
        <w:t xml:space="preserve">, metody kształcenia na odległość </w:t>
      </w:r>
    </w:p>
    <w:p w:rsidR="00C45EAD" w:rsidRDefault="00C80E2B">
      <w:pPr>
        <w:spacing w:after="1431" w:line="229" w:lineRule="auto"/>
        <w:ind w:left="169" w:right="2" w:hanging="10"/>
        <w:jc w:val="both"/>
      </w:pPr>
      <w:r>
        <w:rPr>
          <w:i/>
          <w:sz w:val="20"/>
        </w:rPr>
        <w:t>Laboratorium: wykonywanie doświadczeń, projektowanie d</w:t>
      </w:r>
      <w:r>
        <w:rPr>
          <w:i/>
          <w:sz w:val="20"/>
        </w:rPr>
        <w:t xml:space="preserve">oświadczeń </w:t>
      </w:r>
    </w:p>
    <w:p w:rsidR="00C45EAD" w:rsidRDefault="00C80E2B">
      <w:pPr>
        <w:pStyle w:val="Nagwek3"/>
        <w:spacing w:after="244"/>
        <w:ind w:left="169"/>
      </w:pPr>
      <w:r>
        <w:lastRenderedPageBreak/>
        <w:t xml:space="preserve">4. METODY I KRYTERIA OCENY </w:t>
      </w:r>
    </w:p>
    <w:p w:rsidR="00C45EAD" w:rsidRDefault="00C80E2B">
      <w:pPr>
        <w:pStyle w:val="Nagwek4"/>
        <w:ind w:left="610"/>
      </w:pPr>
      <w:r>
        <w:t>4.1 Sposoby weryfikacji efektów uczenia się</w:t>
      </w:r>
    </w:p>
    <w:tbl>
      <w:tblPr>
        <w:tblStyle w:val="TableGrid"/>
        <w:tblW w:w="9638" w:type="dxa"/>
        <w:tblInd w:w="168" w:type="dxa"/>
        <w:tblCellMar>
          <w:top w:w="3" w:type="dxa"/>
          <w:left w:w="114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C45EAD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right="28"/>
              <w:jc w:val="center"/>
            </w:pPr>
            <w:r>
              <w:rPr>
                <w:sz w:val="24"/>
              </w:rPr>
              <w:t xml:space="preserve">Metody oceny efektów uczenia </w:t>
            </w:r>
            <w:proofErr w:type="spellStart"/>
            <w:r>
              <w:rPr>
                <w:sz w:val="24"/>
              </w:rPr>
              <w:t>sie</w:t>
            </w:r>
            <w:proofErr w:type="spellEnd"/>
          </w:p>
          <w:p w:rsidR="00C45EAD" w:rsidRDefault="00C80E2B">
            <w:pPr>
              <w:spacing w:after="0"/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 w:line="229" w:lineRule="auto"/>
              <w:jc w:val="center"/>
            </w:pPr>
            <w:r>
              <w:rPr>
                <w:sz w:val="24"/>
              </w:rPr>
              <w:t>Forma zajęć dydaktycznych</w:t>
            </w:r>
            <w:r>
              <w:rPr>
                <w:sz w:val="24"/>
              </w:rPr>
              <w:t xml:space="preserve"> </w:t>
            </w:r>
          </w:p>
          <w:p w:rsidR="00C45EAD" w:rsidRDefault="00C80E2B">
            <w:pPr>
              <w:spacing w:after="0"/>
              <w:ind w:right="23"/>
              <w:jc w:val="center"/>
            </w:pPr>
            <w:r>
              <w:rPr>
                <w:sz w:val="24"/>
              </w:rPr>
              <w:t xml:space="preserve">(w, </w:t>
            </w:r>
            <w:proofErr w:type="spellStart"/>
            <w:r>
              <w:rPr>
                <w:sz w:val="24"/>
              </w:rPr>
              <w:t>ćw</w:t>
            </w:r>
            <w:proofErr w:type="spellEnd"/>
            <w:r>
              <w:rPr>
                <w:sz w:val="24"/>
              </w:rPr>
              <w:t>, …)</w:t>
            </w:r>
          </w:p>
        </w:tc>
      </w:tr>
      <w:tr w:rsidR="00C45EAD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</w:tbl>
    <w:p w:rsidR="00C45EAD" w:rsidRDefault="00C80E2B">
      <w:pPr>
        <w:pStyle w:val="Nagwek4"/>
        <w:ind w:left="610"/>
      </w:pPr>
      <w:r>
        <w:t xml:space="preserve">4.2 Warunki zaliczenia przedmiotu (kryteria oceniania) 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4"/>
        <w:ind w:left="277" w:right="44" w:hanging="10"/>
      </w:pPr>
      <w:r>
        <w:rPr>
          <w:sz w:val="24"/>
        </w:rPr>
        <w:t>Warunkiem otrzymania pozytywnej oceny jest:</w:t>
      </w:r>
    </w:p>
    <w:p w:rsidR="00C45EAD" w:rsidRDefault="00C80E2B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4" w:hanging="306"/>
      </w:pPr>
      <w:r>
        <w:rPr>
          <w:sz w:val="24"/>
        </w:rPr>
        <w:t>wykonanie wszystkich zaleconych ćwiczeń nie podlegających ocenie (</w:t>
      </w:r>
      <w:proofErr w:type="spellStart"/>
      <w:r>
        <w:rPr>
          <w:sz w:val="24"/>
        </w:rPr>
        <w:t>testcases</w:t>
      </w:r>
      <w:proofErr w:type="spellEnd"/>
      <w:r>
        <w:rPr>
          <w:sz w:val="24"/>
        </w:rPr>
        <w:t>/introdukcje/feedback);</w:t>
      </w:r>
    </w:p>
    <w:p w:rsidR="00C45EAD" w:rsidRDefault="00C80E2B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4" w:hanging="306"/>
      </w:pPr>
      <w:r>
        <w:rPr>
          <w:sz w:val="24"/>
        </w:rPr>
        <w:t xml:space="preserve">aktywny udział w zajęciach (szczególnie w ramach pracy w grupach) (30% 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277" w:right="44" w:hanging="10"/>
      </w:pPr>
      <w:r>
        <w:rPr>
          <w:sz w:val="24"/>
        </w:rPr>
        <w:t>(przepełniane))</w:t>
      </w:r>
    </w:p>
    <w:p w:rsidR="00C45EAD" w:rsidRDefault="00C80E2B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right="44" w:hanging="306"/>
      </w:pPr>
      <w:r>
        <w:rPr>
          <w:sz w:val="24"/>
        </w:rPr>
        <w:t>pozytywne rozliczenie wszystkich wyznaczonych zadań. (40%)</w:t>
      </w:r>
    </w:p>
    <w:p w:rsidR="00C45EAD" w:rsidRDefault="00C80E2B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4"/>
        <w:ind w:right="44" w:hanging="306"/>
      </w:pPr>
      <w:r>
        <w:rPr>
          <w:sz w:val="24"/>
        </w:rPr>
        <w:t>pozytywne rozliczenie zadania finalnego (30% (przepełniane))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24"/>
        <w:ind w:left="277" w:right="44" w:hanging="10"/>
      </w:pPr>
      <w:r>
        <w:rPr>
          <w:sz w:val="24"/>
        </w:rPr>
        <w:t>Skala ocen: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 xml:space="preserve">&lt;51% - </w:t>
      </w:r>
      <w:proofErr w:type="spellStart"/>
      <w:r>
        <w:t>ndst</w:t>
      </w:r>
      <w:proofErr w:type="spellEnd"/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 xml:space="preserve">51-56 % - </w:t>
      </w:r>
      <w:proofErr w:type="spellStart"/>
      <w:r>
        <w:t>dst</w:t>
      </w:r>
      <w:proofErr w:type="spellEnd"/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 xml:space="preserve">57-64 % - </w:t>
      </w:r>
      <w:proofErr w:type="spellStart"/>
      <w:r>
        <w:t>dst</w:t>
      </w:r>
      <w:proofErr w:type="spellEnd"/>
      <w:r>
        <w:t>+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 xml:space="preserve">65-70 % - </w:t>
      </w:r>
      <w:proofErr w:type="spellStart"/>
      <w:r>
        <w:t>db</w:t>
      </w:r>
      <w:proofErr w:type="spellEnd"/>
      <w:r>
        <w:t>-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 xml:space="preserve">71-80 % - </w:t>
      </w:r>
      <w:proofErr w:type="spellStart"/>
      <w:r>
        <w:t>db</w:t>
      </w:r>
      <w:proofErr w:type="spellEnd"/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277" w:right="44" w:hanging="10"/>
      </w:pPr>
      <w:r>
        <w:t xml:space="preserve">81-90 % - </w:t>
      </w:r>
      <w:proofErr w:type="spellStart"/>
      <w:r>
        <w:t>db</w:t>
      </w:r>
      <w:proofErr w:type="spellEnd"/>
      <w:r>
        <w:t>+</w:t>
      </w:r>
    </w:p>
    <w:p w:rsidR="00C45EAD" w:rsidRDefault="00C80E2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58" w:line="270" w:lineRule="auto"/>
        <w:ind w:left="277" w:right="44" w:hanging="10"/>
      </w:pPr>
      <w:r>
        <w:t xml:space="preserve">91-100% - </w:t>
      </w:r>
      <w:proofErr w:type="spellStart"/>
      <w:r>
        <w:t>bdb</w:t>
      </w:r>
      <w:proofErr w:type="spellEnd"/>
    </w:p>
    <w:p w:rsidR="00C45EAD" w:rsidRDefault="00C80E2B">
      <w:pPr>
        <w:numPr>
          <w:ilvl w:val="0"/>
          <w:numId w:val="1"/>
        </w:numPr>
        <w:spacing w:after="3"/>
        <w:ind w:right="44" w:hanging="306"/>
      </w:pPr>
      <w:r>
        <w:rPr>
          <w:b/>
          <w:sz w:val="24"/>
        </w:rPr>
        <w:t>CAŁKOWITY NAKŁAD PRACY STUDENTA POTRZEBNY DOOSIĄGNIĘCIA ZAŁOŻONYCH EFEKTÓW W GODZINACH ORAZ</w:t>
      </w:r>
    </w:p>
    <w:p w:rsidR="00C45EAD" w:rsidRDefault="00C80E2B">
      <w:pPr>
        <w:pStyle w:val="Nagwek1"/>
        <w:ind w:left="468"/>
      </w:pPr>
      <w:r>
        <w:t xml:space="preserve">PUNKTACH ECTS </w:t>
      </w:r>
    </w:p>
    <w:tbl>
      <w:tblPr>
        <w:tblStyle w:val="TableGrid"/>
        <w:tblW w:w="9638" w:type="dxa"/>
        <w:tblInd w:w="168" w:type="dxa"/>
        <w:tblCellMar>
          <w:top w:w="5" w:type="dxa"/>
          <w:left w:w="114" w:type="dxa"/>
          <w:bottom w:w="0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C45EAD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EAD" w:rsidRDefault="00C80E2B">
            <w:pPr>
              <w:spacing w:after="0"/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C45EAD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30</w:t>
            </w:r>
          </w:p>
        </w:tc>
      </w:tr>
      <w:tr w:rsidR="00C45EAD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C45EAD" w:rsidRDefault="00C80E2B">
            <w:pPr>
              <w:spacing w:after="0"/>
            </w:pPr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10</w:t>
            </w:r>
          </w:p>
        </w:tc>
      </w:tr>
      <w:tr w:rsidR="00C45EAD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 w:line="229" w:lineRule="auto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 studenta</w:t>
            </w:r>
          </w:p>
          <w:p w:rsidR="00C45EAD" w:rsidRDefault="00C80E2B">
            <w:pPr>
              <w:spacing w:after="0"/>
            </w:pPr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60</w:t>
            </w:r>
          </w:p>
        </w:tc>
      </w:tr>
      <w:tr w:rsidR="00C45EAD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100</w:t>
            </w:r>
          </w:p>
        </w:tc>
      </w:tr>
      <w:tr w:rsidR="00C45EAD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b/>
                <w:sz w:val="24"/>
              </w:rPr>
              <w:lastRenderedPageBreak/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3</w:t>
            </w:r>
          </w:p>
        </w:tc>
      </w:tr>
    </w:tbl>
    <w:p w:rsidR="00C45EAD" w:rsidRDefault="00C80E2B">
      <w:pPr>
        <w:spacing w:after="280" w:line="229" w:lineRule="auto"/>
        <w:ind w:left="610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C45EAD" w:rsidRDefault="00C80E2B">
      <w:pPr>
        <w:pStyle w:val="Nagwek2"/>
        <w:spacing w:after="3"/>
        <w:ind w:left="169"/>
      </w:pPr>
      <w:r>
        <w:rPr>
          <w:sz w:val="24"/>
        </w:rPr>
        <w:t>6. PRAKTYKI ZAWODOWE W RAMACH PRZEDMIOTU</w:t>
      </w:r>
    </w:p>
    <w:tbl>
      <w:tblPr>
        <w:tblStyle w:val="TableGrid"/>
        <w:tblW w:w="7514" w:type="dxa"/>
        <w:tblInd w:w="734" w:type="dxa"/>
        <w:tblCellMar>
          <w:top w:w="3" w:type="dxa"/>
          <w:left w:w="11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C45EAD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  <w:tr w:rsidR="00C45EAD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0"/>
            </w:pPr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45EAD"/>
        </w:tc>
      </w:tr>
    </w:tbl>
    <w:p w:rsidR="00C45EAD" w:rsidRDefault="00C80E2B">
      <w:pPr>
        <w:pStyle w:val="Nagwek2"/>
        <w:spacing w:after="3"/>
        <w:ind w:left="169"/>
      </w:pPr>
      <w:r>
        <w:rPr>
          <w:sz w:val="24"/>
        </w:rPr>
        <w:t xml:space="preserve">7. LITERATURA </w:t>
      </w:r>
    </w:p>
    <w:p w:rsidR="00C45EAD" w:rsidRDefault="00C45EAD">
      <w:pPr>
        <w:spacing w:after="0"/>
        <w:ind w:left="-962" w:right="1558"/>
      </w:pPr>
    </w:p>
    <w:tbl>
      <w:tblPr>
        <w:tblStyle w:val="TableGrid"/>
        <w:tblW w:w="7514" w:type="dxa"/>
        <w:tblInd w:w="734" w:type="dxa"/>
        <w:tblCellMar>
          <w:top w:w="4" w:type="dxa"/>
          <w:left w:w="116" w:type="dxa"/>
          <w:bottom w:w="0" w:type="dxa"/>
          <w:right w:w="107" w:type="dxa"/>
        </w:tblCellMar>
        <w:tblLook w:val="04A0" w:firstRow="1" w:lastRow="0" w:firstColumn="1" w:lastColumn="0" w:noHBand="0" w:noVBand="1"/>
      </w:tblPr>
      <w:tblGrid>
        <w:gridCol w:w="7514"/>
      </w:tblGrid>
      <w:tr w:rsidR="00C45EAD">
        <w:trPr>
          <w:trHeight w:val="3440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224"/>
            </w:pPr>
            <w:r>
              <w:rPr>
                <w:sz w:val="24"/>
              </w:rPr>
              <w:t>Literatura podstawowa:</w:t>
            </w:r>
          </w:p>
          <w:p w:rsidR="00C45EAD" w:rsidRDefault="00C80E2B">
            <w:pPr>
              <w:spacing w:after="0" w:line="263" w:lineRule="auto"/>
            </w:pPr>
            <w:proofErr w:type="spellStart"/>
            <w:r>
              <w:t>Winkin</w:t>
            </w:r>
            <w:proofErr w:type="spellEnd"/>
            <w:r>
              <w:t xml:space="preserve"> Y., (2007), Antropologia komunikacji. Od teorii do badań terenowych, tł. A. Karpowicz, </w:t>
            </w:r>
            <w:proofErr w:type="spellStart"/>
            <w:r>
              <w:t>wst</w:t>
            </w:r>
            <w:proofErr w:type="spellEnd"/>
            <w:r>
              <w:t xml:space="preserve">. W. Burszta, Wydawnictwo </w:t>
            </w:r>
          </w:p>
          <w:p w:rsidR="00C45EAD" w:rsidRDefault="00C80E2B">
            <w:pPr>
              <w:spacing w:after="4"/>
            </w:pPr>
            <w:r>
              <w:t xml:space="preserve">Uniwersytetu Warszawskiego, Warszawa </w:t>
            </w:r>
          </w:p>
          <w:p w:rsidR="00C45EAD" w:rsidRDefault="00C80E2B">
            <w:pPr>
              <w:spacing w:after="300" w:line="263" w:lineRule="auto"/>
            </w:pPr>
            <w:r>
              <w:t xml:space="preserve">Woleński J., </w:t>
            </w:r>
            <w:proofErr w:type="spellStart"/>
            <w:r>
              <w:t>Hartman</w:t>
            </w:r>
            <w:proofErr w:type="spellEnd"/>
            <w:r>
              <w:t xml:space="preserve"> J., (2008) Wiedza o etyce, </w:t>
            </w:r>
            <w:proofErr w:type="spellStart"/>
            <w:r>
              <w:t>ParkEdukacja</w:t>
            </w:r>
            <w:proofErr w:type="spellEnd"/>
            <w:r>
              <w:t xml:space="preserve">, Wyd. Szkolne PWN, Warszawa – Bielsko-Biała </w:t>
            </w:r>
          </w:p>
          <w:p w:rsidR="00C45EAD" w:rsidRDefault="00C80E2B">
            <w:pPr>
              <w:spacing w:after="0"/>
            </w:pPr>
            <w:r>
              <w:rPr>
                <w:sz w:val="24"/>
              </w:rPr>
              <w:t xml:space="preserve">uwaga: zadania (w tym szczególnie </w:t>
            </w:r>
            <w:proofErr w:type="spellStart"/>
            <w:r>
              <w:rPr>
                <w:sz w:val="24"/>
              </w:rPr>
              <w:t>case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studies</w:t>
            </w:r>
            <w:proofErr w:type="spellEnd"/>
            <w:r>
              <w:rPr>
                <w:sz w:val="24"/>
              </w:rPr>
              <w:t>) posiadają własne odniesienia bibliograficzne i materiały (w tym odnośniki do stron www, materiałów wideo etc.)</w:t>
            </w:r>
          </w:p>
        </w:tc>
      </w:tr>
      <w:tr w:rsidR="00C45EAD" w:rsidRPr="00BE0A13">
        <w:trPr>
          <w:trHeight w:val="1076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Default="00C80E2B">
            <w:pPr>
              <w:spacing w:after="244"/>
            </w:pPr>
            <w:r>
              <w:rPr>
                <w:sz w:val="24"/>
              </w:rPr>
              <w:lastRenderedPageBreak/>
              <w:t xml:space="preserve">Literatura uzupełniająca: </w:t>
            </w:r>
          </w:p>
          <w:p w:rsidR="00C45EAD" w:rsidRDefault="00C80E2B">
            <w:pPr>
              <w:spacing w:after="260" w:line="229" w:lineRule="auto"/>
            </w:pPr>
            <w:r>
              <w:rPr>
                <w:sz w:val="24"/>
              </w:rPr>
              <w:t xml:space="preserve">(materiały </w:t>
            </w:r>
            <w:r>
              <w:rPr>
                <w:sz w:val="24"/>
              </w:rPr>
              <w:t xml:space="preserve">zamieszczone poniżej stanowią podstawowy korpus uzupełniany i aktualizowany wedle potrzeb słuchaczy) </w:t>
            </w:r>
          </w:p>
          <w:p w:rsidR="00C45EAD" w:rsidRDefault="00C80E2B">
            <w:pPr>
              <w:spacing w:after="0" w:line="263" w:lineRule="auto"/>
            </w:pPr>
            <w:r>
              <w:t xml:space="preserve">(2004) Rytualizacja w komunikacji społecznej i interkulturowej, (red.) J. Mazur, Lublin </w:t>
            </w:r>
          </w:p>
          <w:p w:rsidR="00C45EAD" w:rsidRDefault="00C80E2B">
            <w:pPr>
              <w:spacing w:after="4"/>
            </w:pPr>
            <w:r>
              <w:t xml:space="preserve">(2006) Język w urzędach i sądach, (red.) M. T. </w:t>
            </w:r>
            <w:proofErr w:type="spellStart"/>
            <w:r>
              <w:t>Lizisowa</w:t>
            </w:r>
            <w:proofErr w:type="spellEnd"/>
            <w:r>
              <w:t xml:space="preserve">, Kraków </w:t>
            </w:r>
          </w:p>
          <w:p w:rsidR="00C45EAD" w:rsidRPr="00BE0A13" w:rsidRDefault="00C80E2B">
            <w:pPr>
              <w:spacing w:after="0" w:line="263" w:lineRule="auto"/>
              <w:rPr>
                <w:lang w:val="en-GB"/>
              </w:rPr>
            </w:pPr>
            <w:r w:rsidRPr="00BE0A13">
              <w:rPr>
                <w:lang w:val="en-GB"/>
              </w:rPr>
              <w:t xml:space="preserve">Anderson, Kenneth E., (1984) Communication Ethics: The </w:t>
            </w:r>
            <w:proofErr w:type="spellStart"/>
            <w:r w:rsidRPr="00BE0A13">
              <w:rPr>
                <w:lang w:val="en-GB"/>
              </w:rPr>
              <w:t>NonParticipant's</w:t>
            </w:r>
            <w:proofErr w:type="spellEnd"/>
            <w:r w:rsidRPr="00BE0A13">
              <w:rPr>
                <w:lang w:val="en-GB"/>
              </w:rPr>
              <w:t xml:space="preserve"> Role, „The South-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ern Speech Communication Journal” 44 s. 219-228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Arnett, Ronald C., </w:t>
            </w:r>
          </w:p>
          <w:p w:rsidR="00C45EAD" w:rsidRPr="00BE0A13" w:rsidRDefault="00C80E2B">
            <w:pPr>
              <w:spacing w:after="0" w:line="263" w:lineRule="auto"/>
              <w:rPr>
                <w:lang w:val="en-GB"/>
              </w:rPr>
            </w:pPr>
            <w:r w:rsidRPr="00BE0A13">
              <w:rPr>
                <w:lang w:val="en-GB"/>
              </w:rPr>
              <w:t xml:space="preserve">(1990) The Practical Philosophy of Communication Ethics and </w:t>
            </w:r>
            <w:proofErr w:type="spellStart"/>
            <w:r w:rsidRPr="00BE0A13">
              <w:rPr>
                <w:lang w:val="en-GB"/>
              </w:rPr>
              <w:t>Fre</w:t>
            </w:r>
            <w:proofErr w:type="spellEnd"/>
            <w:r w:rsidRPr="00BE0A13">
              <w:rPr>
                <w:lang w:val="en-GB"/>
              </w:rPr>
              <w:t xml:space="preserve"> e Speech as the Foundation for </w:t>
            </w:r>
          </w:p>
          <w:p w:rsidR="00C45EAD" w:rsidRPr="00BE0A13" w:rsidRDefault="00C80E2B">
            <w:pPr>
              <w:spacing w:after="0" w:line="263" w:lineRule="auto"/>
              <w:rPr>
                <w:lang w:val="en-GB"/>
              </w:rPr>
            </w:pPr>
            <w:r w:rsidRPr="00BE0A13">
              <w:rPr>
                <w:lang w:val="en-GB"/>
              </w:rPr>
              <w:t xml:space="preserve">Speech Communication, „Communication Quarterly” 38 s. 20817. </w:t>
            </w:r>
          </w:p>
          <w:p w:rsidR="00C45EAD" w:rsidRDefault="00C80E2B">
            <w:pPr>
              <w:spacing w:after="0" w:line="263" w:lineRule="auto"/>
            </w:pPr>
            <w:proofErr w:type="spellStart"/>
            <w:r>
              <w:t>Błachowicz</w:t>
            </w:r>
            <w:proofErr w:type="spellEnd"/>
            <w:r>
              <w:t xml:space="preserve"> E., (2010) Plotka w świetle teorii aktów mowy i zasad etyki komunikacji międzyludzkiej, Rzeszów </w:t>
            </w:r>
          </w:p>
          <w:p w:rsidR="00C45EAD" w:rsidRPr="00BE0A13" w:rsidRDefault="00C80E2B">
            <w:pPr>
              <w:spacing w:after="0" w:line="263" w:lineRule="auto"/>
              <w:rPr>
                <w:lang w:val="en-GB"/>
              </w:rPr>
            </w:pPr>
            <w:r w:rsidRPr="00BE0A13">
              <w:rPr>
                <w:lang w:val="en-GB"/>
              </w:rPr>
              <w:t xml:space="preserve">Bourdieu P., </w:t>
            </w:r>
            <w:proofErr w:type="spellStart"/>
            <w:r w:rsidRPr="00BE0A13">
              <w:rPr>
                <w:lang w:val="en-GB"/>
              </w:rPr>
              <w:t>Wacquant</w:t>
            </w:r>
            <w:proofErr w:type="spellEnd"/>
            <w:r w:rsidRPr="00BE0A13">
              <w:rPr>
                <w:lang w:val="en-GB"/>
              </w:rPr>
              <w:t xml:space="preserve"> L. (2001) Neoliberal newspeak: notes on the new planetary vulgat</w:t>
            </w:r>
            <w:r w:rsidRPr="00BE0A13">
              <w:rPr>
                <w:lang w:val="en-GB"/>
              </w:rPr>
              <w:t xml:space="preserve">e, </w:t>
            </w:r>
            <w:proofErr w:type="spellStart"/>
            <w:r w:rsidRPr="00BE0A13">
              <w:rPr>
                <w:lang w:val="en-GB"/>
              </w:rPr>
              <w:t>tł</w:t>
            </w:r>
            <w:proofErr w:type="spellEnd"/>
            <w:r w:rsidRPr="00BE0A13">
              <w:rPr>
                <w:lang w:val="en-GB"/>
              </w:rPr>
              <w:t xml:space="preserve">. Macey D. and </w:t>
            </w:r>
            <w:proofErr w:type="spellStart"/>
            <w:r w:rsidRPr="00BE0A13">
              <w:rPr>
                <w:lang w:val="en-GB"/>
              </w:rPr>
              <w:t>Wacquant</w:t>
            </w:r>
            <w:proofErr w:type="spellEnd"/>
            <w:r w:rsidRPr="00BE0A13">
              <w:rPr>
                <w:lang w:val="en-GB"/>
              </w:rPr>
              <w:t xml:space="preserve"> L.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"Radical Philosophy", </w:t>
            </w:r>
          </w:p>
          <w:p w:rsidR="00C45EAD" w:rsidRPr="00BE0A13" w:rsidRDefault="00C80E2B">
            <w:pPr>
              <w:spacing w:after="0" w:line="263" w:lineRule="auto"/>
              <w:rPr>
                <w:lang w:val="en-GB"/>
              </w:rPr>
            </w:pPr>
            <w:r w:rsidRPr="00BE0A13">
              <w:rPr>
                <w:lang w:val="en-GB"/>
              </w:rPr>
              <w:t>108,</w:t>
            </w:r>
            <w:hyperlink r:id="rId7">
              <w:r w:rsidRPr="00BE0A13">
                <w:rPr>
                  <w:lang w:val="en-GB"/>
                </w:rPr>
                <w:t xml:space="preserve"> </w:t>
              </w:r>
            </w:hyperlink>
            <w:hyperlink r:id="rId8">
              <w:r w:rsidRPr="00BE0A13">
                <w:rPr>
                  <w:color w:val="0000FF"/>
                  <w:u w:val="single" w:color="0000FF"/>
                  <w:lang w:val="en-GB"/>
                </w:rPr>
                <w:t xml:space="preserve">https://www.radicalphilosophyarchive.com/commentary/new </w:t>
              </w:r>
            </w:hyperlink>
            <w:hyperlink r:id="rId9">
              <w:proofErr w:type="spellStart"/>
              <w:r w:rsidRPr="00BE0A13">
                <w:rPr>
                  <w:color w:val="0000FF"/>
                  <w:u w:val="single" w:color="0000FF"/>
                  <w:lang w:val="en-GB"/>
                </w:rPr>
                <w:t>liberalspeak</w:t>
              </w:r>
              <w:proofErr w:type="spellEnd"/>
            </w:hyperlink>
            <w:hyperlink r:id="rId10">
              <w:r w:rsidRPr="00BE0A13">
                <w:rPr>
                  <w:lang w:val="en-GB"/>
                </w:rPr>
                <w:t xml:space="preserve"> </w:t>
              </w:r>
            </w:hyperlink>
          </w:p>
          <w:p w:rsidR="00C45EAD" w:rsidRPr="00BE0A13" w:rsidRDefault="00C80E2B">
            <w:pPr>
              <w:spacing w:after="0" w:line="263" w:lineRule="auto"/>
              <w:ind w:right="87"/>
              <w:rPr>
                <w:lang w:val="en-GB"/>
              </w:rPr>
            </w:pPr>
            <w:r>
              <w:t xml:space="preserve">Burszta W., </w:t>
            </w:r>
            <w:r>
              <w:t xml:space="preserve">(1998) Antropologia kultury, Zysk-Ska, Poznań Butler J., (2003) Imitacja i nieposłuszeństwo płciowe, tł. </w:t>
            </w:r>
            <w:r w:rsidRPr="00BE0A13">
              <w:rPr>
                <w:lang w:val="en-GB"/>
              </w:rPr>
              <w:t xml:space="preserve">F.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>Majewska, „</w:t>
            </w:r>
            <w:proofErr w:type="spellStart"/>
            <w:r w:rsidRPr="00BE0A13">
              <w:rPr>
                <w:lang w:val="en-GB"/>
              </w:rPr>
              <w:t>Przegląd</w:t>
            </w:r>
            <w:proofErr w:type="spellEnd"/>
            <w:r w:rsidRPr="00BE0A13">
              <w:rPr>
                <w:lang w:val="en-GB"/>
              </w:rPr>
              <w:t xml:space="preserve"> </w:t>
            </w:r>
            <w:proofErr w:type="spellStart"/>
            <w:r w:rsidRPr="00BE0A13">
              <w:rPr>
                <w:lang w:val="en-GB"/>
              </w:rPr>
              <w:t>filozoficzno-literacki</w:t>
            </w:r>
            <w:proofErr w:type="spellEnd"/>
            <w:r w:rsidRPr="00BE0A13">
              <w:rPr>
                <w:lang w:val="en-GB"/>
              </w:rPr>
              <w:t xml:space="preserve">” 1(3) s. 89-109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Condon, John., </w:t>
            </w:r>
          </w:p>
          <w:p w:rsidR="00C45EAD" w:rsidRPr="00BE0A13" w:rsidRDefault="00C80E2B">
            <w:pPr>
              <w:spacing w:after="0" w:line="263" w:lineRule="auto"/>
              <w:rPr>
                <w:lang w:val="en-GB"/>
              </w:rPr>
            </w:pPr>
            <w:r w:rsidRPr="00BE0A13">
              <w:rPr>
                <w:lang w:val="en-GB"/>
              </w:rPr>
              <w:t xml:space="preserve">(1981) Values and Ethics in Communication Across Cultures: </w:t>
            </w:r>
            <w:proofErr w:type="spellStart"/>
            <w:r w:rsidRPr="00BE0A13">
              <w:rPr>
                <w:lang w:val="en-GB"/>
              </w:rPr>
              <w:t>Som</w:t>
            </w:r>
            <w:proofErr w:type="spellEnd"/>
            <w:r w:rsidRPr="00BE0A13">
              <w:rPr>
                <w:lang w:val="en-GB"/>
              </w:rPr>
              <w:t xml:space="preserve"> e Notes </w:t>
            </w:r>
            <w:r w:rsidRPr="00BE0A13">
              <w:rPr>
                <w:lang w:val="en-GB"/>
              </w:rPr>
              <w:t xml:space="preserve">on the North American Case, „Communication” 6 s. 25565. </w:t>
            </w:r>
          </w:p>
          <w:p w:rsidR="00C45EAD" w:rsidRDefault="00C80E2B">
            <w:pPr>
              <w:spacing w:after="0" w:line="263" w:lineRule="auto"/>
            </w:pPr>
            <w:r>
              <w:t xml:space="preserve">Douglas M. Czystość i zmaza, tł. M. Bucholc, </w:t>
            </w:r>
            <w:proofErr w:type="spellStart"/>
            <w:r>
              <w:t>wstep</w:t>
            </w:r>
            <w:proofErr w:type="spellEnd"/>
            <w:r>
              <w:t xml:space="preserve">: J. </w:t>
            </w:r>
            <w:proofErr w:type="spellStart"/>
            <w:r>
              <w:t>TokarskaBakir</w:t>
            </w:r>
            <w:proofErr w:type="spellEnd"/>
            <w:r>
              <w:t xml:space="preserve">, Warszawa 2007 </w:t>
            </w:r>
          </w:p>
          <w:p w:rsidR="00C45EAD" w:rsidRDefault="00C80E2B">
            <w:pPr>
              <w:spacing w:after="0" w:line="263" w:lineRule="auto"/>
            </w:pPr>
            <w:proofErr w:type="spellStart"/>
            <w:r>
              <w:t>Geertz</w:t>
            </w:r>
            <w:proofErr w:type="spellEnd"/>
            <w:r>
              <w:t xml:space="preserve"> Cl., (2003) Zastane światło, antropologiczne refleksje na tematy filozoficzne, tł. i wstęp Z. Pucek, Kraków</w:t>
            </w:r>
            <w:r>
              <w:t xml:space="preserve">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proofErr w:type="spellStart"/>
            <w:r w:rsidRPr="00BE0A13">
              <w:rPr>
                <w:lang w:val="en-GB"/>
              </w:rPr>
              <w:t>Goc</w:t>
            </w:r>
            <w:proofErr w:type="spellEnd"/>
            <w:r w:rsidRPr="00BE0A13">
              <w:rPr>
                <w:lang w:val="en-GB"/>
              </w:rPr>
              <w:t xml:space="preserve"> N, (2007), ‘Monstrous Mother’ and the Media, [w:] Monsters </w:t>
            </w:r>
          </w:p>
          <w:p w:rsidR="00C45EAD" w:rsidRPr="00BE0A13" w:rsidRDefault="00C80E2B">
            <w:pPr>
              <w:spacing w:after="0"/>
              <w:rPr>
                <w:lang w:val="en-GB"/>
              </w:rPr>
            </w:pPr>
            <w:r w:rsidRPr="00BE0A13">
              <w:rPr>
                <w:lang w:val="en-GB"/>
              </w:rPr>
              <w:t xml:space="preserve">And The Monstrous: Myths and Metaphors of Enduring Evil, (red). </w:t>
            </w:r>
          </w:p>
        </w:tc>
      </w:tr>
      <w:tr w:rsidR="00C45EAD">
        <w:trPr>
          <w:trHeight w:val="9404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EAD" w:rsidRPr="00BE0A13" w:rsidRDefault="00C80E2B">
            <w:pPr>
              <w:spacing w:after="0" w:line="263" w:lineRule="auto"/>
              <w:ind w:right="1687"/>
              <w:jc w:val="both"/>
              <w:rPr>
                <w:lang w:val="en-GB"/>
              </w:rPr>
            </w:pPr>
            <w:r w:rsidRPr="00BE0A13">
              <w:rPr>
                <w:lang w:val="en-GB"/>
              </w:rPr>
              <w:lastRenderedPageBreak/>
              <w:t>N. Scott, Amsterdam-New York, s. 149-167; online:</w:t>
            </w:r>
            <w:hyperlink r:id="rId11">
              <w:r w:rsidRPr="00BE0A13">
                <w:rPr>
                  <w:lang w:val="en-GB"/>
                </w:rPr>
                <w:t xml:space="preserve"> </w:t>
              </w:r>
            </w:hyperlink>
            <w:hyperlink r:id="rId12">
              <w:r w:rsidRPr="00BE0A13">
                <w:rPr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13">
              <w:r w:rsidRPr="00BE0A13">
                <w:rPr>
                  <w:lang w:val="en-GB"/>
                </w:rPr>
                <w:t xml:space="preserve"> </w:t>
              </w:r>
            </w:hyperlink>
          </w:p>
          <w:p w:rsidR="00C45EAD" w:rsidRDefault="00C80E2B">
            <w:pPr>
              <w:spacing w:after="0" w:line="263" w:lineRule="auto"/>
            </w:pPr>
            <w:proofErr w:type="spellStart"/>
            <w:r>
              <w:t>Goffman</w:t>
            </w:r>
            <w:proofErr w:type="spellEnd"/>
            <w:r>
              <w:t xml:space="preserve"> E., (2007) Pietno. Rozważania o zranionej tożsamości, tł. A. </w:t>
            </w:r>
            <w:proofErr w:type="spellStart"/>
            <w:r>
              <w:t>Dzierżynska</w:t>
            </w:r>
            <w:proofErr w:type="spellEnd"/>
            <w:r>
              <w:t>, J. Tokarska-</w:t>
            </w:r>
            <w:proofErr w:type="spellStart"/>
            <w:r>
              <w:t>Bakir</w:t>
            </w:r>
            <w:proofErr w:type="spellEnd"/>
            <w:r>
              <w:t>, wstęp: J. Tokars</w:t>
            </w:r>
            <w:r>
              <w:t>ka-</w:t>
            </w:r>
            <w:proofErr w:type="spellStart"/>
            <w:r>
              <w:t>Bakir</w:t>
            </w:r>
            <w:proofErr w:type="spellEnd"/>
            <w:r>
              <w:t xml:space="preserve">, Gdańsk </w:t>
            </w:r>
          </w:p>
          <w:p w:rsidR="00C45EAD" w:rsidRDefault="00C80E2B">
            <w:pPr>
              <w:spacing w:after="0" w:line="263" w:lineRule="auto"/>
            </w:pPr>
            <w:r>
              <w:t xml:space="preserve">Grudzińska I., (2004) Podejrzane pochodzenie jako kategoria kultury polskiej (w:) Inna, Inny, Inne. O inności w kulturze, (red:) </w:t>
            </w:r>
          </w:p>
          <w:p w:rsidR="00C45EAD" w:rsidRDefault="00C80E2B">
            <w:pPr>
              <w:spacing w:after="4"/>
            </w:pPr>
            <w:r>
              <w:t xml:space="preserve">M. Janion, Cl. </w:t>
            </w:r>
            <w:proofErr w:type="spellStart"/>
            <w:r>
              <w:t>Snochowska</w:t>
            </w:r>
            <w:proofErr w:type="spellEnd"/>
            <w:r>
              <w:t xml:space="preserve">-Gonzales, K. Szczuka, Warszawa </w:t>
            </w:r>
          </w:p>
          <w:p w:rsidR="00C45EAD" w:rsidRDefault="00C80E2B">
            <w:pPr>
              <w:spacing w:after="0" w:line="263" w:lineRule="auto"/>
            </w:pPr>
            <w:proofErr w:type="spellStart"/>
            <w:r>
              <w:t>Gryffin</w:t>
            </w:r>
            <w:proofErr w:type="spellEnd"/>
            <w:r>
              <w:t xml:space="preserve"> E., (2003) Postawy komunikacji społecznej,</w:t>
            </w:r>
            <w:r>
              <w:t xml:space="preserve"> Gdańsk Habrajska Gr. (2018) Etyka w komunikacji, </w:t>
            </w:r>
            <w:proofErr w:type="spellStart"/>
            <w:r>
              <w:t>Primum</w:t>
            </w:r>
            <w:proofErr w:type="spellEnd"/>
            <w:r>
              <w:t xml:space="preserve"> Verbum (ebook, pdf)* </w:t>
            </w:r>
          </w:p>
          <w:p w:rsidR="00C45EAD" w:rsidRDefault="00C80E2B">
            <w:pPr>
              <w:spacing w:after="0" w:line="263" w:lineRule="auto"/>
              <w:ind w:right="231"/>
            </w:pPr>
            <w:proofErr w:type="spellStart"/>
            <w:r>
              <w:t>Jędrzejko</w:t>
            </w:r>
            <w:proofErr w:type="spellEnd"/>
            <w:r>
              <w:t xml:space="preserve"> E., Kita M. , (2002) Słowa grzeczne i serdeczne, czyli o języku życzliwym na co dzień i od święta, Warszawa. Kita M., (2005) Językowe rytuały grzecznościowe, Katowice </w:t>
            </w:r>
          </w:p>
          <w:p w:rsidR="00C45EAD" w:rsidRDefault="00C80E2B">
            <w:pPr>
              <w:spacing w:after="0" w:line="263" w:lineRule="auto"/>
            </w:pPr>
            <w:proofErr w:type="spellStart"/>
            <w:r>
              <w:t>Marcjanik</w:t>
            </w:r>
            <w:proofErr w:type="spellEnd"/>
            <w:r>
              <w:t xml:space="preserve"> M., ( 2007) Grzeczność w komunikacji językowej, Warszawa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proofErr w:type="spellStart"/>
            <w:r w:rsidRPr="00BE0A13">
              <w:rPr>
                <w:lang w:val="en-GB"/>
              </w:rPr>
              <w:t>Mirzoeff</w:t>
            </w:r>
            <w:proofErr w:type="spellEnd"/>
            <w:r w:rsidRPr="00BE0A13">
              <w:rPr>
                <w:lang w:val="en-GB"/>
              </w:rPr>
              <w:t xml:space="preserve"> N., (2006) Invisible empire: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Visual culture, embodied spectacle, and Abu Ghraib, </w:t>
            </w:r>
          </w:p>
          <w:p w:rsidR="00C45EAD" w:rsidRDefault="00C80E2B">
            <w:pPr>
              <w:spacing w:after="4"/>
            </w:pPr>
            <w:r>
              <w:t>"</w:t>
            </w:r>
            <w:proofErr w:type="spellStart"/>
            <w:r>
              <w:t>Radical</w:t>
            </w:r>
            <w:proofErr w:type="spellEnd"/>
            <w:r>
              <w:t xml:space="preserve"> </w:t>
            </w:r>
            <w:proofErr w:type="spellStart"/>
            <w:r>
              <w:t>History</w:t>
            </w:r>
            <w:proofErr w:type="spellEnd"/>
            <w:r>
              <w:t xml:space="preserve"> </w:t>
            </w:r>
            <w:proofErr w:type="spellStart"/>
            <w:r>
              <w:t>Review</w:t>
            </w:r>
            <w:proofErr w:type="spellEnd"/>
            <w:r>
              <w:t xml:space="preserve">" s. 95-21 </w:t>
            </w:r>
          </w:p>
          <w:p w:rsidR="00C45EAD" w:rsidRDefault="00C80E2B">
            <w:pPr>
              <w:spacing w:after="0" w:line="263" w:lineRule="auto"/>
            </w:pPr>
            <w:proofErr w:type="spellStart"/>
            <w:r>
              <w:t>Morreale</w:t>
            </w:r>
            <w:proofErr w:type="spellEnd"/>
            <w:r>
              <w:t xml:space="preserve"> S.P., </w:t>
            </w:r>
            <w:proofErr w:type="spellStart"/>
            <w:r>
              <w:t>Spitzberg</w:t>
            </w:r>
            <w:proofErr w:type="spellEnd"/>
            <w:r>
              <w:t xml:space="preserve"> B.H., </w:t>
            </w:r>
            <w:proofErr w:type="spellStart"/>
            <w:r>
              <w:t>Barge</w:t>
            </w:r>
            <w:proofErr w:type="spellEnd"/>
            <w:r>
              <w:t xml:space="preserve"> J.K., (2000) Komunikacj</w:t>
            </w:r>
            <w:r>
              <w:t xml:space="preserve">a między ludźmi. Motywacja, wiedza i umiejętności, Wydawnictwo </w:t>
            </w:r>
          </w:p>
          <w:p w:rsidR="00C45EAD" w:rsidRDefault="00C80E2B">
            <w:pPr>
              <w:spacing w:after="4"/>
            </w:pPr>
            <w:r>
              <w:t xml:space="preserve">Naukowe PWN, Warszawa </w:t>
            </w:r>
          </w:p>
          <w:p w:rsidR="00C45EAD" w:rsidRDefault="00C80E2B">
            <w:pPr>
              <w:spacing w:after="4"/>
            </w:pPr>
            <w:proofErr w:type="spellStart"/>
            <w:r>
              <w:t>Mukherjea</w:t>
            </w:r>
            <w:proofErr w:type="spellEnd"/>
            <w:r>
              <w:t xml:space="preserve">, A, (2011), My </w:t>
            </w:r>
            <w:proofErr w:type="spellStart"/>
            <w:r>
              <w:t>Vampire</w:t>
            </w:r>
            <w:proofErr w:type="spellEnd"/>
            <w:r>
              <w:t xml:space="preserve"> Boyfriend: </w:t>
            </w:r>
            <w:proofErr w:type="spellStart"/>
            <w:r>
              <w:t>Postfeminism</w:t>
            </w:r>
            <w:proofErr w:type="spellEnd"/>
            <w:r>
              <w:t xml:space="preserve">,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“Perfect” Masculinity, and </w:t>
            </w:r>
          </w:p>
          <w:p w:rsidR="00C45EAD" w:rsidRPr="00BE0A13" w:rsidRDefault="00C80E2B">
            <w:pPr>
              <w:spacing w:after="4"/>
              <w:jc w:val="both"/>
              <w:rPr>
                <w:lang w:val="en-GB"/>
              </w:rPr>
            </w:pPr>
            <w:r w:rsidRPr="00BE0A13">
              <w:rPr>
                <w:lang w:val="en-GB"/>
              </w:rPr>
              <w:t xml:space="preserve">the Contemporary Appeal of Paranormal Romance [w:] Studies in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>Popular Culture, 33</w:t>
            </w:r>
            <w:r w:rsidRPr="00BE0A13">
              <w:rPr>
                <w:lang w:val="en-GB"/>
              </w:rPr>
              <w:t xml:space="preserve">.2 (red.) Rhonda V. Wilcox, </w:t>
            </w:r>
          </w:p>
          <w:p w:rsidR="00C45EAD" w:rsidRPr="00BE0A13" w:rsidRDefault="00C80E2B">
            <w:pPr>
              <w:spacing w:after="4"/>
              <w:rPr>
                <w:lang w:val="en-GB"/>
              </w:rPr>
            </w:pPr>
            <w:r w:rsidRPr="00BE0A13">
              <w:rPr>
                <w:lang w:val="en-GB"/>
              </w:rPr>
              <w:t xml:space="preserve">Popular Culture Association in </w:t>
            </w:r>
          </w:p>
          <w:p w:rsidR="00C45EAD" w:rsidRPr="00BE0A13" w:rsidRDefault="00C80E2B">
            <w:pPr>
              <w:spacing w:after="0" w:line="263" w:lineRule="auto"/>
              <w:jc w:val="both"/>
              <w:rPr>
                <w:lang w:val="en-GB"/>
              </w:rPr>
            </w:pPr>
            <w:r w:rsidRPr="00BE0A13">
              <w:rPr>
                <w:lang w:val="en-GB"/>
              </w:rPr>
              <w:t>The South (</w:t>
            </w:r>
            <w:proofErr w:type="spellStart"/>
            <w:r w:rsidRPr="00BE0A13">
              <w:rPr>
                <w:lang w:val="en-GB"/>
              </w:rPr>
              <w:t>bmw</w:t>
            </w:r>
            <w:proofErr w:type="spellEnd"/>
            <w:r w:rsidRPr="00BE0A13">
              <w:rPr>
                <w:lang w:val="en-GB"/>
              </w:rPr>
              <w:t>)</w:t>
            </w:r>
            <w:hyperlink r:id="rId14">
              <w:r w:rsidRPr="00BE0A13">
                <w:rPr>
                  <w:lang w:val="en-GB"/>
                </w:rPr>
                <w:t xml:space="preserve"> </w:t>
              </w:r>
            </w:hyperlink>
            <w:hyperlink r:id="rId15">
              <w:r w:rsidRPr="00BE0A13">
                <w:rPr>
                  <w:color w:val="0000FF"/>
                  <w:u w:val="single" w:color="0000FF"/>
                  <w:lang w:val="en-GB"/>
                </w:rPr>
                <w:t>https://www.jstor.org/stable/23416381</w:t>
              </w:r>
            </w:hyperlink>
            <w:hyperlink r:id="rId16">
              <w:r w:rsidRPr="00BE0A13">
                <w:rPr>
                  <w:lang w:val="en-GB"/>
                </w:rPr>
                <w:t xml:space="preserve"> </w:t>
              </w:r>
            </w:hyperlink>
            <w:r w:rsidRPr="00BE0A13">
              <w:rPr>
                <w:lang w:val="en-GB"/>
              </w:rPr>
              <w:t xml:space="preserve">(free </w:t>
            </w:r>
            <w:proofErr w:type="spellStart"/>
            <w:r w:rsidRPr="00BE0A13">
              <w:rPr>
                <w:lang w:val="en-GB"/>
              </w:rPr>
              <w:t>acc</w:t>
            </w:r>
            <w:proofErr w:type="spellEnd"/>
            <w:r w:rsidRPr="00BE0A13">
              <w:rPr>
                <w:lang w:val="en-GB"/>
              </w:rPr>
              <w:t xml:space="preserve"> </w:t>
            </w:r>
            <w:proofErr w:type="spellStart"/>
            <w:r w:rsidRPr="00BE0A13">
              <w:rPr>
                <w:lang w:val="en-GB"/>
              </w:rPr>
              <w:t>ess</w:t>
            </w:r>
            <w:proofErr w:type="spellEnd"/>
            <w:r w:rsidRPr="00BE0A13">
              <w:rPr>
                <w:lang w:val="en-GB"/>
              </w:rPr>
              <w:t xml:space="preserve">) </w:t>
            </w:r>
          </w:p>
          <w:p w:rsidR="00C45EAD" w:rsidRDefault="00C80E2B">
            <w:pPr>
              <w:spacing w:after="4"/>
            </w:pPr>
            <w:r>
              <w:t xml:space="preserve">Tazbir J., (1996) Wojna na pomniki, „Polityka” nr 29/1996 </w:t>
            </w:r>
          </w:p>
          <w:p w:rsidR="00C45EAD" w:rsidRDefault="00C80E2B">
            <w:pPr>
              <w:spacing w:after="0"/>
            </w:pPr>
            <w:proofErr w:type="spellStart"/>
            <w:r>
              <w:t>Zizek</w:t>
            </w:r>
            <w:proofErr w:type="spellEnd"/>
            <w:r>
              <w:t xml:space="preserve"> S., (2001) Przekleństwo fantazji, </w:t>
            </w:r>
            <w:proofErr w:type="spellStart"/>
            <w:r>
              <w:t>tł</w:t>
            </w:r>
            <w:proofErr w:type="spellEnd"/>
            <w:r>
              <w:t xml:space="preserve"> A. Chmielewski Wrocław</w:t>
            </w:r>
          </w:p>
        </w:tc>
      </w:tr>
    </w:tbl>
    <w:p w:rsidR="00C45EAD" w:rsidRDefault="00C80E2B">
      <w:pPr>
        <w:spacing w:after="30" w:line="229" w:lineRule="auto"/>
        <w:ind w:left="544" w:hanging="10"/>
      </w:pPr>
      <w:r>
        <w:rPr>
          <w:sz w:val="24"/>
        </w:rPr>
        <w:t>Akceptacja Kierownika Jednostki lub osoby upoważnionej</w:t>
      </w:r>
    </w:p>
    <w:sectPr w:rsidR="00C45EAD">
      <w:footnotePr>
        <w:numRestart w:val="eachPage"/>
      </w:footnotePr>
      <w:pgSz w:w="11906" w:h="16837"/>
      <w:pgMar w:top="1135" w:right="1137" w:bottom="1131" w:left="96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E2B" w:rsidRDefault="00C80E2B">
      <w:pPr>
        <w:spacing w:after="0" w:line="240" w:lineRule="auto"/>
      </w:pPr>
      <w:r>
        <w:separator/>
      </w:r>
    </w:p>
  </w:endnote>
  <w:endnote w:type="continuationSeparator" w:id="0">
    <w:p w:rsidR="00C80E2B" w:rsidRDefault="00C8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E2B" w:rsidRDefault="00C80E2B">
      <w:pPr>
        <w:spacing w:after="0" w:line="249" w:lineRule="auto"/>
        <w:ind w:left="174"/>
      </w:pPr>
      <w:r>
        <w:separator/>
      </w:r>
    </w:p>
  </w:footnote>
  <w:footnote w:type="continuationSeparator" w:id="0">
    <w:p w:rsidR="00C80E2B" w:rsidRDefault="00C80E2B">
      <w:pPr>
        <w:spacing w:after="0" w:line="249" w:lineRule="auto"/>
        <w:ind w:left="174"/>
      </w:pPr>
      <w:r>
        <w:continuationSeparator/>
      </w:r>
    </w:p>
  </w:footnote>
  <w:footnote w:id="1">
    <w:p w:rsidR="00C45EAD" w:rsidRDefault="00C80E2B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518BC"/>
    <w:multiLevelType w:val="hybridMultilevel"/>
    <w:tmpl w:val="11E6053C"/>
    <w:lvl w:ilvl="0" w:tplc="0778003E">
      <w:start w:val="1"/>
      <w:numFmt w:val="bullet"/>
      <w:lvlText w:val="•"/>
      <w:lvlJc w:val="left"/>
      <w:pPr>
        <w:ind w:left="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0C2666">
      <w:start w:val="1"/>
      <w:numFmt w:val="bullet"/>
      <w:lvlText w:val="o"/>
      <w:lvlJc w:val="left"/>
      <w:pPr>
        <w:ind w:left="1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58A7F0">
      <w:start w:val="1"/>
      <w:numFmt w:val="bullet"/>
      <w:lvlText w:val="▪"/>
      <w:lvlJc w:val="left"/>
      <w:pPr>
        <w:ind w:left="1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D34D33C">
      <w:start w:val="1"/>
      <w:numFmt w:val="bullet"/>
      <w:lvlText w:val="•"/>
      <w:lvlJc w:val="left"/>
      <w:pPr>
        <w:ind w:left="2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883BC6">
      <w:start w:val="1"/>
      <w:numFmt w:val="bullet"/>
      <w:lvlText w:val="o"/>
      <w:lvlJc w:val="left"/>
      <w:pPr>
        <w:ind w:left="3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820EDC">
      <w:start w:val="1"/>
      <w:numFmt w:val="bullet"/>
      <w:lvlText w:val="▪"/>
      <w:lvlJc w:val="left"/>
      <w:pPr>
        <w:ind w:left="4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BA7990">
      <w:start w:val="1"/>
      <w:numFmt w:val="bullet"/>
      <w:lvlText w:val="•"/>
      <w:lvlJc w:val="left"/>
      <w:pPr>
        <w:ind w:left="4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EA1B36">
      <w:start w:val="1"/>
      <w:numFmt w:val="bullet"/>
      <w:lvlText w:val="o"/>
      <w:lvlJc w:val="left"/>
      <w:pPr>
        <w:ind w:left="5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0410E">
      <w:start w:val="1"/>
      <w:numFmt w:val="bullet"/>
      <w:lvlText w:val="▪"/>
      <w:lvlJc w:val="left"/>
      <w:pPr>
        <w:ind w:left="6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93198B"/>
    <w:multiLevelType w:val="hybridMultilevel"/>
    <w:tmpl w:val="5A18AD82"/>
    <w:lvl w:ilvl="0" w:tplc="D620267C">
      <w:start w:val="1"/>
      <w:numFmt w:val="decimal"/>
      <w:lvlText w:val="%1."/>
      <w:lvlJc w:val="left"/>
      <w:pPr>
        <w:ind w:left="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9CE106">
      <w:start w:val="1"/>
      <w:numFmt w:val="lowerLetter"/>
      <w:lvlText w:val="%2"/>
      <w:lvlJc w:val="left"/>
      <w:pPr>
        <w:ind w:left="1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1B8C">
      <w:start w:val="1"/>
      <w:numFmt w:val="lowerRoman"/>
      <w:lvlText w:val="%3"/>
      <w:lvlJc w:val="left"/>
      <w:pPr>
        <w:ind w:left="1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4E14D6">
      <w:start w:val="1"/>
      <w:numFmt w:val="decimal"/>
      <w:lvlText w:val="%4"/>
      <w:lvlJc w:val="left"/>
      <w:pPr>
        <w:ind w:left="2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5C66CE">
      <w:start w:val="1"/>
      <w:numFmt w:val="lowerLetter"/>
      <w:lvlText w:val="%5"/>
      <w:lvlJc w:val="left"/>
      <w:pPr>
        <w:ind w:left="3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A8F058">
      <w:start w:val="1"/>
      <w:numFmt w:val="lowerRoman"/>
      <w:lvlText w:val="%6"/>
      <w:lvlJc w:val="left"/>
      <w:pPr>
        <w:ind w:left="4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6E5C4C">
      <w:start w:val="1"/>
      <w:numFmt w:val="decimal"/>
      <w:lvlText w:val="%7"/>
      <w:lvlJc w:val="left"/>
      <w:pPr>
        <w:ind w:left="4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6651B6">
      <w:start w:val="1"/>
      <w:numFmt w:val="lowerLetter"/>
      <w:lvlText w:val="%8"/>
      <w:lvlJc w:val="left"/>
      <w:pPr>
        <w:ind w:left="5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8A69E">
      <w:start w:val="1"/>
      <w:numFmt w:val="lowerRoman"/>
      <w:lvlText w:val="%9"/>
      <w:lvlJc w:val="left"/>
      <w:pPr>
        <w:ind w:left="6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EAD"/>
    <w:rsid w:val="00BE0A13"/>
    <w:rsid w:val="00C45EAD"/>
    <w:rsid w:val="00C8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A033"/>
  <w15:docId w15:val="{CA5B0509-CDD1-498C-BE11-11EADF5D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88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89" w:hanging="10"/>
      <w:outlineLvl w:val="1"/>
    </w:pPr>
    <w:rPr>
      <w:rFonts w:ascii="Calibri" w:eastAsia="Calibri" w:hAnsi="Calibri" w:cs="Calibri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3"/>
      <w:ind w:left="188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3"/>
      <w:ind w:left="188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  <w:ind w:left="174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dicalphilosophyarchive.com/commentary/newliberalspeak" TargetMode="External"/><Relationship Id="rId13" Type="http://schemas.openxmlformats.org/officeDocument/2006/relationships/hyperlink" Target="https://eprints.utas.edu.au/8453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adicalphilosophyarchive.com/commentary/newliberalspeak" TargetMode="External"/><Relationship Id="rId12" Type="http://schemas.openxmlformats.org/officeDocument/2006/relationships/hyperlink" Target="https://eprints.utas.edu.au/8453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jstor.org/stable/234163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prints.utas.edu.au/845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jstor.org/stable/23416381" TargetMode="External"/><Relationship Id="rId10" Type="http://schemas.openxmlformats.org/officeDocument/2006/relationships/hyperlink" Target="https://www.radicalphilosophyarchive.com/commentary/newliberalsp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dicalphilosophyarchive.com/commentary/newliberalspeak" TargetMode="External"/><Relationship Id="rId14" Type="http://schemas.openxmlformats.org/officeDocument/2006/relationships/hyperlink" Target="https://www.jstor.org/stable/2341638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1495</Words>
  <Characters>8976</Characters>
  <Application>Microsoft Office Word</Application>
  <DocSecurity>0</DocSecurity>
  <Lines>74</Lines>
  <Paragraphs>20</Paragraphs>
  <ScaleCrop>false</ScaleCrop>
  <Company/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2024-08-08T11:06:00Z</dcterms:created>
  <dcterms:modified xsi:type="dcterms:W3CDTF">2024-08-08T11:06:00Z</dcterms:modified>
</cp:coreProperties>
</file>